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Algemene Subsidieverordening Hardinxveld-Giessendam (2021) - niet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en/Concept-ASV-Hardinxveld-Giessendam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25" meta:non-whitespace-character-count="2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249559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249559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